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838"/>
        <w:gridCol w:w="3114"/>
        <w:gridCol w:w="2590"/>
      </w:tblGrid>
      <w:tr w:rsidR="00531145" w:rsidRPr="00531145" w14:paraId="634BDA01" w14:textId="77777777" w:rsidTr="00531145">
        <w:trPr>
          <w:trHeight w:val="390"/>
        </w:trPr>
        <w:tc>
          <w:tcPr>
            <w:tcW w:w="783" w:type="pct"/>
            <w:vAlign w:val="center"/>
            <w:hideMark/>
          </w:tcPr>
          <w:p w14:paraId="25B355E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  <w:tc>
          <w:tcPr>
            <w:tcW w:w="1028" w:type="pct"/>
            <w:vAlign w:val="center"/>
            <w:hideMark/>
          </w:tcPr>
          <w:p w14:paraId="6BF33C22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  <w:tc>
          <w:tcPr>
            <w:tcW w:w="1741" w:type="pct"/>
            <w:vAlign w:val="center"/>
            <w:hideMark/>
          </w:tcPr>
          <w:p w14:paraId="6D56CD8C" w14:textId="77777777" w:rsidR="00531145" w:rsidRPr="00531145" w:rsidRDefault="00531145" w:rsidP="00531145">
            <w:pPr>
              <w:jc w:val="center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PS</w:t>
            </w:r>
          </w:p>
        </w:tc>
        <w:tc>
          <w:tcPr>
            <w:tcW w:w="1468" w:type="pct"/>
            <w:vAlign w:val="center"/>
            <w:hideMark/>
          </w:tcPr>
          <w:p w14:paraId="361874F6" w14:textId="77777777" w:rsidR="00531145" w:rsidRPr="00531145" w:rsidRDefault="00531145" w:rsidP="00531145">
            <w:pPr>
              <w:jc w:val="center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MS</w:t>
            </w:r>
          </w:p>
        </w:tc>
      </w:tr>
      <w:tr w:rsidR="00531145" w:rsidRPr="00531145" w14:paraId="46874672" w14:textId="77777777" w:rsidTr="00531145">
        <w:trPr>
          <w:trHeight w:val="390"/>
        </w:trPr>
        <w:tc>
          <w:tcPr>
            <w:tcW w:w="783" w:type="pct"/>
            <w:vMerge w:val="restart"/>
            <w:shd w:val="clear" w:color="auto" w:fill="F07AAB"/>
            <w:vAlign w:val="center"/>
            <w:hideMark/>
          </w:tcPr>
          <w:p w14:paraId="6FF753FE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Domaine 1</w:t>
            </w:r>
          </w:p>
        </w:tc>
        <w:tc>
          <w:tcPr>
            <w:tcW w:w="1028" w:type="pct"/>
            <w:vAlign w:val="center"/>
            <w:hideMark/>
          </w:tcPr>
          <w:p w14:paraId="7E5E2C3C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Langage oral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7DD3E87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Oser entrer en communication</w:t>
            </w:r>
          </w:p>
          <w:p w14:paraId="458A0202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Identifier différents types d'écrits : conte, recette (pâte à sel)</w:t>
            </w:r>
          </w:p>
          <w:p w14:paraId="5A7BEC67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Donner son avis sur une lecture </w:t>
            </w:r>
          </w:p>
          <w:p w14:paraId="5F2917EA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spell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Comaprer</w:t>
            </w:r>
            <w:proofErr w:type="spell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différentes versions d'un conte classique</w:t>
            </w:r>
          </w:p>
        </w:tc>
      </w:tr>
      <w:tr w:rsidR="00531145" w:rsidRPr="00531145" w14:paraId="02DEB3E5" w14:textId="77777777" w:rsidTr="00531145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4EA66678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60B5E860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Langage écrit</w:t>
            </w:r>
          </w:p>
        </w:tc>
        <w:tc>
          <w:tcPr>
            <w:tcW w:w="1741" w:type="pct"/>
            <w:vAlign w:val="center"/>
            <w:hideMark/>
          </w:tcPr>
          <w:p w14:paraId="3DA0A27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Découvrir les lettres de son prénom : prendre conscience que d'autres prénom </w:t>
            </w:r>
            <w:proofErr w:type="gram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peuvent</w:t>
            </w:r>
            <w:proofErr w:type="gram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avoir la même initiale</w:t>
            </w:r>
          </w:p>
          <w:p w14:paraId="56855ECF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Commencer à savoir nommer les lettres de son prénom</w:t>
            </w:r>
          </w:p>
          <w:p w14:paraId="5593122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Commencer à nommer les lettres des mots des projets : mois, fêtes...</w:t>
            </w:r>
          </w:p>
        </w:tc>
        <w:tc>
          <w:tcPr>
            <w:tcW w:w="1468" w:type="pct"/>
            <w:vAlign w:val="center"/>
            <w:hideMark/>
          </w:tcPr>
          <w:p w14:paraId="062C2BAD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Prendre conscience de l'ordre des lettres dans son prénom</w:t>
            </w:r>
          </w:p>
          <w:p w14:paraId="67944697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gram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travailler</w:t>
            </w:r>
            <w:proofErr w:type="gram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la correspondance des graphies pour les lettres de son prénom</w:t>
            </w:r>
          </w:p>
          <w:p w14:paraId="3E64F848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gram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tracer</w:t>
            </w:r>
            <w:proofErr w:type="gram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les lettres rondes</w:t>
            </w:r>
          </w:p>
          <w:p w14:paraId="4295AB7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Tracer les lettres obliques : écrire NOEL</w:t>
            </w:r>
          </w:p>
        </w:tc>
      </w:tr>
      <w:tr w:rsidR="00531145" w:rsidRPr="00531145" w14:paraId="52AB7B8C" w14:textId="77777777" w:rsidTr="00531145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34A80141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2C44E2C6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Phonologie</w:t>
            </w:r>
          </w:p>
        </w:tc>
        <w:tc>
          <w:tcPr>
            <w:tcW w:w="1741" w:type="pct"/>
            <w:vAlign w:val="center"/>
            <w:hideMark/>
          </w:tcPr>
          <w:p w14:paraId="69BC8D56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  <w:tc>
          <w:tcPr>
            <w:tcW w:w="1468" w:type="pct"/>
            <w:vAlign w:val="center"/>
            <w:hideMark/>
          </w:tcPr>
          <w:p w14:paraId="0186FA0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Discriminer les sons des consonnes non occlusives</w:t>
            </w:r>
          </w:p>
          <w:p w14:paraId="3233AE73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Apprendre à articuler (accès)</w:t>
            </w:r>
          </w:p>
          <w:p w14:paraId="03B83093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Fin de période : Commencer à découper en syllabe (parler comme un robot)</w:t>
            </w:r>
          </w:p>
          <w:p w14:paraId="4C2C1842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Fon de période : commencer à classer les mots qui "vont ensemble" : identifier des régularités : jeu de la valise</w:t>
            </w:r>
          </w:p>
        </w:tc>
      </w:tr>
      <w:tr w:rsidR="00531145" w:rsidRPr="00531145" w14:paraId="0EC0C8F5" w14:textId="77777777" w:rsidTr="00531145">
        <w:trPr>
          <w:trHeight w:val="390"/>
        </w:trPr>
        <w:tc>
          <w:tcPr>
            <w:tcW w:w="783" w:type="pct"/>
            <w:vMerge w:val="restart"/>
            <w:shd w:val="clear" w:color="auto" w:fill="D6D2D2"/>
            <w:vAlign w:val="center"/>
            <w:hideMark/>
          </w:tcPr>
          <w:p w14:paraId="17AF8AAB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Domaine 2</w:t>
            </w:r>
          </w:p>
        </w:tc>
        <w:tc>
          <w:tcPr>
            <w:tcW w:w="1028" w:type="pct"/>
            <w:vAlign w:val="center"/>
            <w:hideMark/>
          </w:tcPr>
          <w:p w14:paraId="44678FA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Agir sur des objets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53FF933F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Jouer avec du petit matériel</w:t>
            </w:r>
          </w:p>
        </w:tc>
      </w:tr>
      <w:tr w:rsidR="00531145" w:rsidRPr="00531145" w14:paraId="3E2C0A17" w14:textId="77777777" w:rsidTr="00531145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14EA162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7360A404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Adapter ses équilibres et ses déplacements dans des environnements </w:t>
            </w: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lastRenderedPageBreak/>
              <w:t>ou contraintes variées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5D81231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lastRenderedPageBreak/>
              <w:t>Se déplacer sur un parcours moteur pour adapter ses déplacements</w:t>
            </w:r>
          </w:p>
        </w:tc>
      </w:tr>
      <w:tr w:rsidR="00531145" w:rsidRPr="00531145" w14:paraId="28996E78" w14:textId="77777777" w:rsidTr="00531145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3A8BDAF0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225B0713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Communiquer avec les autres au travers d'actions à visée artistique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192B2E3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Jeux dansé et yoga</w:t>
            </w:r>
          </w:p>
        </w:tc>
      </w:tr>
      <w:tr w:rsidR="00531145" w:rsidRPr="00531145" w14:paraId="162F8C46" w14:textId="77777777" w:rsidTr="00531145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212FADB0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3D27065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Collaborer, coopérer, s'opposer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1D2B036F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Trouver sa place dans un jeu collectif</w:t>
            </w:r>
          </w:p>
        </w:tc>
      </w:tr>
      <w:tr w:rsidR="00531145" w:rsidRPr="00531145" w14:paraId="672C8B7B" w14:textId="77777777" w:rsidTr="00531145">
        <w:trPr>
          <w:trHeight w:val="6825"/>
        </w:trPr>
        <w:tc>
          <w:tcPr>
            <w:tcW w:w="783" w:type="pct"/>
            <w:vMerge w:val="restart"/>
            <w:shd w:val="clear" w:color="auto" w:fill="F70CD4"/>
            <w:vAlign w:val="center"/>
            <w:hideMark/>
          </w:tcPr>
          <w:p w14:paraId="39250FD4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Domaine 3</w:t>
            </w:r>
          </w:p>
        </w:tc>
        <w:tc>
          <w:tcPr>
            <w:tcW w:w="1028" w:type="pct"/>
            <w:vAlign w:val="center"/>
            <w:hideMark/>
          </w:tcPr>
          <w:p w14:paraId="5DDD0CE8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Productions plastiques et visuelles plastiques et visuelles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044518C5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Création d’une première culture artistique autour d’artistes et d’œuvres</w:t>
            </w:r>
          </w:p>
          <w:p w14:paraId="69D3F409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Observer et décrire une œuvre du patrimoine</w:t>
            </w:r>
          </w:p>
          <w:p w14:paraId="0345FF8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Décorer des comptines et les cahiers</w:t>
            </w:r>
          </w:p>
          <w:p w14:paraId="2F677923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i/>
                <w:iCs/>
                <w:sz w:val="24"/>
                <w:lang w:eastAsia="fr-FR"/>
              </w:rPr>
              <w:t>Pratiquer le dessin pour illustrer, représenter ou inventer</w:t>
            </w:r>
          </w:p>
          <w:p w14:paraId="2F9F10E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Réaliser des œuvres en volume</w:t>
            </w:r>
          </w:p>
          <w:p w14:paraId="04594372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Dessiner un bonhomme</w:t>
            </w:r>
          </w:p>
          <w:p w14:paraId="6F7D1CB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Découvrir les couleurs et les mélanges</w:t>
            </w:r>
          </w:p>
          <w:p w14:paraId="2DC484EF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Décrire les formes</w:t>
            </w:r>
          </w:p>
        </w:tc>
      </w:tr>
      <w:tr w:rsidR="00531145" w:rsidRPr="00531145" w14:paraId="1F6C6EB4" w14:textId="77777777" w:rsidTr="00531145">
        <w:trPr>
          <w:trHeight w:val="3210"/>
        </w:trPr>
        <w:tc>
          <w:tcPr>
            <w:tcW w:w="0" w:type="auto"/>
            <w:vMerge/>
            <w:vAlign w:val="center"/>
            <w:hideMark/>
          </w:tcPr>
          <w:p w14:paraId="32EFD28A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356CBE5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Adapter son geste</w:t>
            </w:r>
          </w:p>
        </w:tc>
        <w:tc>
          <w:tcPr>
            <w:tcW w:w="1741" w:type="pct"/>
            <w:vAlign w:val="center"/>
            <w:hideMark/>
          </w:tcPr>
          <w:p w14:paraId="27CEF104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gram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les</w:t>
            </w:r>
            <w:proofErr w:type="gram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lignes droites dans tous les sens </w:t>
            </w:r>
          </w:p>
          <w:p w14:paraId="4900DF0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Laisser des traces en cercles</w:t>
            </w:r>
          </w:p>
          <w:p w14:paraId="4178C857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Perforer</w:t>
            </w:r>
          </w:p>
          <w:p w14:paraId="51AA7F4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  <w:tc>
          <w:tcPr>
            <w:tcW w:w="1468" w:type="pct"/>
            <w:vAlign w:val="center"/>
            <w:hideMark/>
          </w:tcPr>
          <w:p w14:paraId="14E2BB0A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gram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les</w:t>
            </w:r>
            <w:proofErr w:type="gram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lignes droites dans tous les sens : les obliques,</w:t>
            </w:r>
          </w:p>
          <w:p w14:paraId="592E3118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gram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tracer</w:t>
            </w:r>
            <w:proofErr w:type="gram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des cercles pour les MS</w:t>
            </w:r>
          </w:p>
          <w:p w14:paraId="5C1E43FA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Perforer</w:t>
            </w:r>
          </w:p>
          <w:p w14:paraId="1022BAF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Poinçonner </w:t>
            </w:r>
          </w:p>
        </w:tc>
      </w:tr>
      <w:tr w:rsidR="00531145" w:rsidRPr="00531145" w14:paraId="39255F9A" w14:textId="77777777" w:rsidTr="00531145">
        <w:trPr>
          <w:trHeight w:val="2790"/>
        </w:trPr>
        <w:tc>
          <w:tcPr>
            <w:tcW w:w="0" w:type="auto"/>
            <w:vMerge/>
            <w:vAlign w:val="center"/>
            <w:hideMark/>
          </w:tcPr>
          <w:p w14:paraId="1DDFAD5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Merge w:val="restart"/>
            <w:vAlign w:val="center"/>
            <w:hideMark/>
          </w:tcPr>
          <w:p w14:paraId="290A5E3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Univers sonore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0DCD3BE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Apprendre au moins un chant ou comptine ou formulette par mois</w:t>
            </w:r>
          </w:p>
          <w:p w14:paraId="157EB654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Écouter un répertoire musical varié et parler de son ressenti</w:t>
            </w:r>
          </w:p>
        </w:tc>
      </w:tr>
      <w:tr w:rsidR="00531145" w:rsidRPr="00531145" w14:paraId="3D427DA2" w14:textId="77777777" w:rsidTr="00531145">
        <w:trPr>
          <w:trHeight w:val="1065"/>
        </w:trPr>
        <w:tc>
          <w:tcPr>
            <w:tcW w:w="0" w:type="auto"/>
            <w:vMerge/>
            <w:vAlign w:val="center"/>
            <w:hideMark/>
          </w:tcPr>
          <w:p w14:paraId="69D15B6D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AD658D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741" w:type="pct"/>
            <w:vAlign w:val="center"/>
            <w:hideMark/>
          </w:tcPr>
          <w:p w14:paraId="5A1D9CDA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  <w:tc>
          <w:tcPr>
            <w:tcW w:w="1468" w:type="pct"/>
            <w:vAlign w:val="center"/>
            <w:hideMark/>
          </w:tcPr>
          <w:p w14:paraId="3D172DBD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Distinguer lent et rapide</w:t>
            </w:r>
          </w:p>
        </w:tc>
      </w:tr>
      <w:tr w:rsidR="00531145" w:rsidRPr="00531145" w14:paraId="1F617688" w14:textId="77777777" w:rsidTr="00531145">
        <w:trPr>
          <w:trHeight w:val="165"/>
        </w:trPr>
        <w:tc>
          <w:tcPr>
            <w:tcW w:w="0" w:type="auto"/>
            <w:vMerge/>
            <w:vAlign w:val="center"/>
            <w:hideMark/>
          </w:tcPr>
          <w:p w14:paraId="3ADA7EC0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6B3D6FDA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Spectacle vivant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2EF8F1D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Apprendre à raconter une histoire avec des marottes</w:t>
            </w:r>
          </w:p>
        </w:tc>
      </w:tr>
      <w:tr w:rsidR="00531145" w:rsidRPr="00531145" w14:paraId="37354872" w14:textId="77777777" w:rsidTr="00531145">
        <w:trPr>
          <w:trHeight w:val="3315"/>
        </w:trPr>
        <w:tc>
          <w:tcPr>
            <w:tcW w:w="783" w:type="pct"/>
            <w:vMerge w:val="restart"/>
            <w:shd w:val="clear" w:color="auto" w:fill="0B8EBA"/>
            <w:vAlign w:val="center"/>
            <w:hideMark/>
          </w:tcPr>
          <w:p w14:paraId="790CFB32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Domaine 4</w:t>
            </w:r>
          </w:p>
        </w:tc>
        <w:tc>
          <w:tcPr>
            <w:tcW w:w="1028" w:type="pct"/>
            <w:vAlign w:val="center"/>
            <w:hideMark/>
          </w:tcPr>
          <w:p w14:paraId="020DAB6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Construction du nombre</w:t>
            </w:r>
          </w:p>
        </w:tc>
        <w:tc>
          <w:tcPr>
            <w:tcW w:w="1741" w:type="pct"/>
            <w:vAlign w:val="center"/>
            <w:hideMark/>
          </w:tcPr>
          <w:p w14:paraId="61760442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proofErr w:type="spellStart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Evaluer</w:t>
            </w:r>
            <w:proofErr w:type="spellEnd"/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 des quantités proches "un peu" beaucoup</w:t>
            </w:r>
          </w:p>
          <w:p w14:paraId="078E306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Commencer à dénombrer des petites quantités 1 et 2</w:t>
            </w:r>
          </w:p>
          <w:p w14:paraId="74E36A0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Lire le 1 et le 2</w:t>
            </w:r>
          </w:p>
        </w:tc>
        <w:tc>
          <w:tcPr>
            <w:tcW w:w="1468" w:type="pct"/>
            <w:vAlign w:val="center"/>
            <w:hideMark/>
          </w:tcPr>
          <w:p w14:paraId="53689358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Stabiliser la connaissance du 4 et poursuivre jusqu'au 6</w:t>
            </w:r>
          </w:p>
          <w:p w14:paraId="6DE9855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Décomposer le 4</w:t>
            </w:r>
          </w:p>
          <w:p w14:paraId="32AD237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Lire les nombres de 1 à 6</w:t>
            </w:r>
          </w:p>
        </w:tc>
      </w:tr>
      <w:tr w:rsidR="00531145" w:rsidRPr="00531145" w14:paraId="7054506B" w14:textId="77777777" w:rsidTr="00531145">
        <w:trPr>
          <w:trHeight w:val="5490"/>
        </w:trPr>
        <w:tc>
          <w:tcPr>
            <w:tcW w:w="0" w:type="auto"/>
            <w:vMerge/>
            <w:vAlign w:val="center"/>
            <w:hideMark/>
          </w:tcPr>
          <w:p w14:paraId="1228FF34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49D333C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Explorer les formes, des grandeurs, des suites organisées</w:t>
            </w:r>
          </w:p>
        </w:tc>
        <w:tc>
          <w:tcPr>
            <w:tcW w:w="1741" w:type="pct"/>
            <w:vAlign w:val="center"/>
            <w:hideMark/>
          </w:tcPr>
          <w:p w14:paraId="46770502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Reconnaitre et nommer les formes simples : rond, "carré" quadrilatère, triangle</w:t>
            </w:r>
          </w:p>
          <w:p w14:paraId="5F07E6C8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Commencer à comparer les tailles : Le plus petit, le plus grand</w:t>
            </w:r>
          </w:p>
        </w:tc>
        <w:tc>
          <w:tcPr>
            <w:tcW w:w="1468" w:type="pct"/>
            <w:vAlign w:val="center"/>
            <w:hideMark/>
          </w:tcPr>
          <w:p w14:paraId="4D2D6451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Commencer à identifier les propriétés du cercle, du quadrilatère, du triangle pour les reconnaitre (il y a 3 cotés c’est un triangle)</w:t>
            </w:r>
          </w:p>
          <w:p w14:paraId="616E533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Reproduire un assemblage à distance du modèle de même taille</w:t>
            </w:r>
          </w:p>
          <w:p w14:paraId="607B2C03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Dessiner des cercles et des quadrilatères</w:t>
            </w:r>
          </w:p>
        </w:tc>
      </w:tr>
      <w:tr w:rsidR="00531145" w:rsidRPr="00531145" w14:paraId="7D876E6D" w14:textId="77777777" w:rsidTr="00531145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6D9E1733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64ECE2F5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Développer sa pensée logique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6ECBAC57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Reproduire un assemblage à partir d’un modèle : puzzle, pavage, assemblage de solides</w:t>
            </w:r>
          </w:p>
          <w:p w14:paraId="169F6F8F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</w:tr>
      <w:tr w:rsidR="00531145" w:rsidRPr="00531145" w14:paraId="40F979B8" w14:textId="77777777" w:rsidTr="00531145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FA4559D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6E75585A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Utiliser le nombre pour résoudre des problèmes</w:t>
            </w:r>
          </w:p>
        </w:tc>
        <w:tc>
          <w:tcPr>
            <w:tcW w:w="1741" w:type="pct"/>
            <w:vAlign w:val="center"/>
            <w:hideMark/>
          </w:tcPr>
          <w:p w14:paraId="26CB5940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Distribuer</w:t>
            </w:r>
          </w:p>
        </w:tc>
        <w:tc>
          <w:tcPr>
            <w:tcW w:w="1468" w:type="pct"/>
            <w:vAlign w:val="center"/>
            <w:hideMark/>
          </w:tcPr>
          <w:p w14:paraId="622BBD19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Distribuer</w:t>
            </w:r>
          </w:p>
          <w:p w14:paraId="4302418C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Partager</w:t>
            </w:r>
          </w:p>
          <w:p w14:paraId="48996D0D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Trouver et suivre une logique</w:t>
            </w:r>
          </w:p>
        </w:tc>
      </w:tr>
      <w:tr w:rsidR="00531145" w:rsidRPr="00531145" w14:paraId="562BE905" w14:textId="77777777" w:rsidTr="00531145">
        <w:trPr>
          <w:trHeight w:val="1740"/>
        </w:trPr>
        <w:tc>
          <w:tcPr>
            <w:tcW w:w="783" w:type="pct"/>
            <w:vMerge w:val="restart"/>
            <w:shd w:val="clear" w:color="auto" w:fill="4FC270"/>
            <w:vAlign w:val="center"/>
            <w:hideMark/>
          </w:tcPr>
          <w:p w14:paraId="3DBF5432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Domaine 5</w:t>
            </w:r>
          </w:p>
        </w:tc>
        <w:tc>
          <w:tcPr>
            <w:tcW w:w="1028" w:type="pct"/>
            <w:vAlign w:val="center"/>
            <w:hideMark/>
          </w:tcPr>
          <w:p w14:paraId="700DDF86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La matière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5F44FDF5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Mélanger (pâte à modeler, peinture) pour fabriquer de nouvelles couleurs</w:t>
            </w:r>
          </w:p>
          <w:p w14:paraId="74CF7798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 </w:t>
            </w:r>
          </w:p>
        </w:tc>
      </w:tr>
      <w:tr w:rsidR="00531145" w:rsidRPr="00531145" w14:paraId="7B17A2B1" w14:textId="77777777" w:rsidTr="00531145">
        <w:trPr>
          <w:trHeight w:val="3555"/>
        </w:trPr>
        <w:tc>
          <w:tcPr>
            <w:tcW w:w="0" w:type="auto"/>
            <w:vMerge/>
            <w:vAlign w:val="center"/>
            <w:hideMark/>
          </w:tcPr>
          <w:p w14:paraId="6D9746BF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5F81F6B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L'espace</w:t>
            </w:r>
          </w:p>
        </w:tc>
        <w:tc>
          <w:tcPr>
            <w:tcW w:w="1741" w:type="pct"/>
            <w:vAlign w:val="center"/>
            <w:hideMark/>
          </w:tcPr>
          <w:p w14:paraId="17E3732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Se repérer dans un jeu</w:t>
            </w:r>
          </w:p>
          <w:p w14:paraId="0BC44A86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Se repérer sur une feuille</w:t>
            </w:r>
          </w:p>
        </w:tc>
        <w:tc>
          <w:tcPr>
            <w:tcW w:w="1468" w:type="pct"/>
            <w:vAlign w:val="center"/>
            <w:hideMark/>
          </w:tcPr>
          <w:p w14:paraId="046BBD7E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Se repérer dans un jeu</w:t>
            </w:r>
          </w:p>
          <w:p w14:paraId="345130D7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Commencer à utiliser les tableau double entrée</w:t>
            </w:r>
          </w:p>
          <w:p w14:paraId="29CB6613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Réaliser des constructions avec une perspective</w:t>
            </w:r>
          </w:p>
        </w:tc>
      </w:tr>
      <w:tr w:rsidR="00531145" w:rsidRPr="00531145" w14:paraId="005A2ABE" w14:textId="77777777" w:rsidTr="00531145">
        <w:trPr>
          <w:trHeight w:val="1065"/>
        </w:trPr>
        <w:tc>
          <w:tcPr>
            <w:tcW w:w="0" w:type="auto"/>
            <w:vMerge/>
            <w:vAlign w:val="center"/>
            <w:hideMark/>
          </w:tcPr>
          <w:p w14:paraId="54C95E8E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4C3D49F9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Le temps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664BADDF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Les saisons</w:t>
            </w:r>
          </w:p>
        </w:tc>
      </w:tr>
      <w:tr w:rsidR="00531145" w:rsidRPr="00531145" w14:paraId="52505408" w14:textId="77777777" w:rsidTr="00531145">
        <w:trPr>
          <w:trHeight w:val="3555"/>
        </w:trPr>
        <w:tc>
          <w:tcPr>
            <w:tcW w:w="0" w:type="auto"/>
            <w:vMerge/>
            <w:vAlign w:val="center"/>
            <w:hideMark/>
          </w:tcPr>
          <w:p w14:paraId="1E266FA0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</w:p>
        </w:tc>
        <w:tc>
          <w:tcPr>
            <w:tcW w:w="1028" w:type="pct"/>
            <w:vAlign w:val="center"/>
            <w:hideMark/>
          </w:tcPr>
          <w:p w14:paraId="4395143C" w14:textId="77777777" w:rsidR="00531145" w:rsidRPr="00531145" w:rsidRDefault="00531145" w:rsidP="00531145">
            <w:pPr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Le vivant</w:t>
            </w:r>
          </w:p>
        </w:tc>
        <w:tc>
          <w:tcPr>
            <w:tcW w:w="3209" w:type="pct"/>
            <w:gridSpan w:val="2"/>
            <w:vAlign w:val="center"/>
            <w:hideMark/>
          </w:tcPr>
          <w:p w14:paraId="4936121F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Situer et nommer les différentes parties du corps humain, sur soi ou sur une représentation</w:t>
            </w:r>
          </w:p>
          <w:p w14:paraId="3A61FE50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 xml:space="preserve">Travailler autour de l'hygiène : </w:t>
            </w:r>
            <w:r w:rsidRPr="00531145">
              <w:rPr>
                <w:rFonts w:ascii="Gisha" w:eastAsia="Times New Roman" w:hAnsi="Gisha" w:cs="Gisha" w:hint="cs"/>
                <w:b/>
                <w:bCs/>
                <w:sz w:val="24"/>
                <w:lang w:eastAsia="fr-FR"/>
              </w:rPr>
              <w:t>se laver les dents</w:t>
            </w: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...</w:t>
            </w:r>
          </w:p>
          <w:p w14:paraId="5C660EBD" w14:textId="77777777" w:rsidR="00531145" w:rsidRPr="00531145" w:rsidRDefault="00531145" w:rsidP="00531145">
            <w:pPr>
              <w:spacing w:before="100" w:beforeAutospacing="1" w:after="100" w:afterAutospacing="1"/>
              <w:rPr>
                <w:rFonts w:ascii="Gisha" w:eastAsia="Times New Roman" w:hAnsi="Gisha" w:cs="Gisha" w:hint="cs"/>
                <w:sz w:val="24"/>
                <w:lang w:eastAsia="fr-FR"/>
              </w:rPr>
            </w:pPr>
            <w:r w:rsidRPr="00531145">
              <w:rPr>
                <w:rFonts w:ascii="Gisha" w:eastAsia="Times New Roman" w:hAnsi="Gisha" w:cs="Gisha" w:hint="cs"/>
                <w:sz w:val="24"/>
                <w:lang w:eastAsia="fr-FR"/>
              </w:rPr>
              <w:t>Observer les caractéristiques du vivant : les arbres de la cour qui changent avec la venue de l’hiver</w:t>
            </w:r>
          </w:p>
        </w:tc>
      </w:tr>
    </w:tbl>
    <w:p w14:paraId="47EFE9A6" w14:textId="77777777" w:rsidR="00392B50" w:rsidRDefault="00392B50"/>
    <w:sectPr w:rsidR="0039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45"/>
    <w:rsid w:val="00392B50"/>
    <w:rsid w:val="00531145"/>
    <w:rsid w:val="00CF2136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C73B"/>
  <w15:chartTrackingRefBased/>
  <w15:docId w15:val="{0E1CF677-796E-433B-A0A7-62B3AEA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D3B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2136"/>
    <w:pPr>
      <w:keepNext/>
      <w:keepLines/>
      <w:widowControl w:val="0"/>
      <w:suppressAutoHyphens/>
      <w:autoSpaceDN w:val="0"/>
      <w:spacing w:before="240"/>
      <w:jc w:val="center"/>
      <w:textAlignment w:val="baseline"/>
      <w:outlineLvl w:val="0"/>
    </w:pPr>
    <w:rPr>
      <w:rFonts w:asciiTheme="majorHAnsi" w:eastAsiaTheme="majorEastAsia" w:hAnsiTheme="majorHAnsi"/>
      <w:b/>
      <w:color w:val="FF9966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213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/>
      <w:b/>
      <w:color w:val="C45911" w:themeColor="accent2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2136"/>
    <w:rPr>
      <w:rFonts w:asciiTheme="majorHAnsi" w:eastAsiaTheme="majorEastAsia" w:hAnsiTheme="majorHAnsi"/>
      <w:b/>
      <w:color w:val="FF9966"/>
      <w:sz w:val="32"/>
      <w:szCs w:val="29"/>
    </w:rPr>
  </w:style>
  <w:style w:type="character" w:customStyle="1" w:styleId="Titre2Car">
    <w:name w:val="Titre 2 Car"/>
    <w:basedOn w:val="Policepardfaut"/>
    <w:link w:val="Titre2"/>
    <w:uiPriority w:val="9"/>
    <w:semiHidden/>
    <w:rsid w:val="00CF2136"/>
    <w:rPr>
      <w:rFonts w:asciiTheme="majorHAnsi" w:eastAsiaTheme="majorEastAsia" w:hAnsiTheme="majorHAnsi"/>
      <w:b/>
      <w:color w:val="C45911" w:themeColor="accent2" w:themeShade="BF"/>
      <w:sz w:val="26"/>
      <w:szCs w:val="23"/>
    </w:rPr>
  </w:style>
  <w:style w:type="paragraph" w:styleId="NormalWeb">
    <w:name w:val="Normal (Web)"/>
    <w:basedOn w:val="Normal"/>
    <w:uiPriority w:val="99"/>
    <w:semiHidden/>
    <w:unhideWhenUsed/>
    <w:rsid w:val="00531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531145"/>
    <w:rPr>
      <w:i/>
      <w:iCs/>
    </w:rPr>
  </w:style>
  <w:style w:type="character" w:styleId="lev">
    <w:name w:val="Strong"/>
    <w:basedOn w:val="Policepardfaut"/>
    <w:uiPriority w:val="22"/>
    <w:qFormat/>
    <w:rsid w:val="00531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TREGUER (89366820)</dc:creator>
  <cp:keywords/>
  <dc:description/>
  <cp:lastModifiedBy>KARINE TREGUER (89366820)</cp:lastModifiedBy>
  <cp:revision>1</cp:revision>
  <dcterms:created xsi:type="dcterms:W3CDTF">2022-11-06T21:09:00Z</dcterms:created>
  <dcterms:modified xsi:type="dcterms:W3CDTF">2022-11-06T21:10:00Z</dcterms:modified>
</cp:coreProperties>
</file>